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1363" w14:textId="77777777" w:rsidR="000E34DB" w:rsidRDefault="000E34DB">
      <w:pPr>
        <w:pStyle w:val="BodyText"/>
        <w:spacing w:before="150"/>
        <w:rPr>
          <w:rFonts w:ascii="Times New Roman"/>
        </w:rPr>
      </w:pPr>
    </w:p>
    <w:p w14:paraId="6D687622" w14:textId="77777777" w:rsidR="000E34DB" w:rsidRDefault="00F63C73">
      <w:pPr>
        <w:pStyle w:val="BodyText"/>
        <w:ind w:left="2668"/>
        <w:rPr>
          <w:rFonts w:ascii="Algerian"/>
        </w:rPr>
      </w:pPr>
      <w:r>
        <w:rPr>
          <w:noProof/>
          <w:lang w:val="en-GB" w:eastAsia="en-GB"/>
        </w:rPr>
        <w:drawing>
          <wp:anchor distT="0" distB="0" distL="0" distR="0" simplePos="0" relativeHeight="15728640" behindDoc="0" locked="0" layoutInCell="1" allowOverlap="1" wp14:anchorId="0D53123E" wp14:editId="46EF96D6">
            <wp:simplePos x="0" y="0"/>
            <wp:positionH relativeFrom="page">
              <wp:posOffset>539750</wp:posOffset>
            </wp:positionH>
            <wp:positionV relativeFrom="paragraph">
              <wp:posOffset>-274559</wp:posOffset>
            </wp:positionV>
            <wp:extent cx="1196339" cy="7308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339" cy="73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RGANIZATION_OF_THE_BLACK_SEA_ECONOMIC_C"/>
      <w:bookmarkEnd w:id="0"/>
      <w:r>
        <w:rPr>
          <w:rFonts w:ascii="Algerian"/>
          <w:color w:val="000080"/>
        </w:rPr>
        <w:t>ORGANIZATION</w:t>
      </w:r>
      <w:r>
        <w:rPr>
          <w:rFonts w:ascii="Algerian"/>
          <w:color w:val="000080"/>
          <w:spacing w:val="-3"/>
        </w:rPr>
        <w:t xml:space="preserve"> </w:t>
      </w:r>
      <w:r>
        <w:rPr>
          <w:rFonts w:ascii="Algerian"/>
          <w:color w:val="000080"/>
        </w:rPr>
        <w:t>OF</w:t>
      </w:r>
      <w:r>
        <w:rPr>
          <w:rFonts w:ascii="Algerian"/>
          <w:color w:val="000080"/>
          <w:spacing w:val="-3"/>
        </w:rPr>
        <w:t xml:space="preserve"> </w:t>
      </w:r>
      <w:r>
        <w:rPr>
          <w:rFonts w:ascii="Algerian"/>
          <w:color w:val="000080"/>
        </w:rPr>
        <w:t>THE</w:t>
      </w:r>
      <w:r>
        <w:rPr>
          <w:rFonts w:ascii="Algerian"/>
          <w:color w:val="000080"/>
          <w:spacing w:val="-3"/>
        </w:rPr>
        <w:t xml:space="preserve"> </w:t>
      </w:r>
      <w:r>
        <w:rPr>
          <w:rFonts w:ascii="Algerian"/>
          <w:color w:val="000080"/>
        </w:rPr>
        <w:t>BLACK</w:t>
      </w:r>
      <w:r>
        <w:rPr>
          <w:rFonts w:ascii="Algerian"/>
          <w:color w:val="000080"/>
          <w:spacing w:val="-2"/>
        </w:rPr>
        <w:t xml:space="preserve"> </w:t>
      </w:r>
      <w:r>
        <w:rPr>
          <w:rFonts w:ascii="Algerian"/>
          <w:color w:val="000080"/>
        </w:rPr>
        <w:t>SEA</w:t>
      </w:r>
      <w:r>
        <w:rPr>
          <w:rFonts w:ascii="Algerian"/>
          <w:color w:val="000080"/>
          <w:spacing w:val="-3"/>
        </w:rPr>
        <w:t xml:space="preserve"> </w:t>
      </w:r>
      <w:r>
        <w:rPr>
          <w:rFonts w:ascii="Algerian"/>
          <w:color w:val="000080"/>
        </w:rPr>
        <w:t>ECONOMIC</w:t>
      </w:r>
      <w:r>
        <w:rPr>
          <w:rFonts w:ascii="Algerian"/>
          <w:color w:val="000080"/>
          <w:spacing w:val="-2"/>
        </w:rPr>
        <w:t xml:space="preserve"> COOPERATION</w:t>
      </w:r>
    </w:p>
    <w:p w14:paraId="5B88E6E4" w14:textId="77777777" w:rsidR="000E34DB" w:rsidRDefault="00F63C73">
      <w:pPr>
        <w:spacing w:before="156"/>
        <w:ind w:left="4136"/>
        <w:rPr>
          <w:rFonts w:ascii="Times New Roman"/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7A6010" wp14:editId="21C43B3A">
                <wp:simplePos x="0" y="0"/>
                <wp:positionH relativeFrom="page">
                  <wp:posOffset>572452</wp:posOffset>
                </wp:positionH>
                <wp:positionV relativeFrom="paragraph">
                  <wp:posOffset>545379</wp:posOffset>
                </wp:positionV>
                <wp:extent cx="64160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6040">
                              <a:moveTo>
                                <a:pt x="0" y="0"/>
                              </a:moveTo>
                              <a:lnTo>
                                <a:pt x="641604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85BDF" id="Graphic 2" o:spid="_x0000_s1026" style="position:absolute;margin-left:45.05pt;margin-top:42.95pt;width:505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" path="m,l6416040,e" filled="f" strokecolor="#1f487c" strokeweight="1pt">
                <v:path arrowok="t"/>
                <w10:wrap anchorx="page"/>
              </v:shape>
            </w:pict>
          </mc:Fallback>
        </mc:AlternateContent>
      </w:r>
      <w:bookmarkStart w:id="1" w:name="Permanent_International_Secretariat"/>
      <w:bookmarkEnd w:id="1"/>
      <w:r>
        <w:rPr>
          <w:rFonts w:ascii="Times New Roman"/>
          <w:b/>
          <w:color w:val="000080"/>
        </w:rPr>
        <w:t>Permanent</w:t>
      </w:r>
      <w:r>
        <w:rPr>
          <w:rFonts w:ascii="Times New Roman"/>
          <w:b/>
          <w:color w:val="000080"/>
          <w:spacing w:val="-9"/>
        </w:rPr>
        <w:t xml:space="preserve"> </w:t>
      </w:r>
      <w:r>
        <w:rPr>
          <w:rFonts w:ascii="Times New Roman"/>
          <w:b/>
          <w:color w:val="000080"/>
        </w:rPr>
        <w:t>International</w:t>
      </w:r>
      <w:r>
        <w:rPr>
          <w:rFonts w:ascii="Times New Roman"/>
          <w:b/>
          <w:color w:val="000080"/>
          <w:spacing w:val="-9"/>
        </w:rPr>
        <w:t xml:space="preserve"> </w:t>
      </w:r>
      <w:r>
        <w:rPr>
          <w:rFonts w:ascii="Times New Roman"/>
          <w:b/>
          <w:color w:val="000080"/>
          <w:spacing w:val="-2"/>
        </w:rPr>
        <w:t>Secretariat</w:t>
      </w:r>
    </w:p>
    <w:p w14:paraId="2E0EB270" w14:textId="77777777" w:rsidR="000E34DB" w:rsidRDefault="000E34DB">
      <w:pPr>
        <w:pStyle w:val="BodyText"/>
        <w:rPr>
          <w:rFonts w:ascii="Times New Roman"/>
          <w:b/>
        </w:rPr>
      </w:pPr>
    </w:p>
    <w:p w14:paraId="04E044F6" w14:textId="77777777" w:rsidR="000E34DB" w:rsidRDefault="000E34DB">
      <w:pPr>
        <w:pStyle w:val="BodyText"/>
        <w:rPr>
          <w:rFonts w:ascii="Times New Roman"/>
          <w:b/>
        </w:rPr>
      </w:pPr>
    </w:p>
    <w:p w14:paraId="2AC255C7" w14:textId="77777777" w:rsidR="00F47C68" w:rsidRDefault="00F47C68" w:rsidP="00F47C68">
      <w:pPr>
        <w:pStyle w:val="s13"/>
        <w:spacing w:before="0" w:beforeAutospacing="0" w:after="0" w:afterAutospacing="0" w:line="324" w:lineRule="atLeast"/>
        <w:jc w:val="both"/>
        <w:rPr>
          <w:sz w:val="27"/>
          <w:szCs w:val="27"/>
        </w:rPr>
      </w:pPr>
    </w:p>
    <w:p w14:paraId="7C6186E9" w14:textId="77777777" w:rsidR="00743328" w:rsidRPr="009964F6" w:rsidRDefault="00743328" w:rsidP="00743328">
      <w:pPr>
        <w:jc w:val="center"/>
        <w:rPr>
          <w:b/>
          <w:i/>
          <w:iCs/>
          <w:lang w:val="en-GB" w:bidi="ar-DZ"/>
        </w:rPr>
      </w:pPr>
    </w:p>
    <w:p w14:paraId="44818DC2" w14:textId="77777777" w:rsidR="00012328" w:rsidRDefault="00012328" w:rsidP="00012328">
      <w:pPr>
        <w:pStyle w:val="s11"/>
        <w:spacing w:before="60" w:beforeAutospacing="0" w:after="135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392821B8" w14:textId="77777777" w:rsidR="00C0280D" w:rsidRDefault="00012328" w:rsidP="00C0280D">
      <w:pPr>
        <w:jc w:val="center"/>
        <w:rPr>
          <w:rStyle w:val="bumpedfont15"/>
          <w:rFonts w:eastAsiaTheme="minorHAnsi" w:cs="Times New Roman"/>
          <w:b/>
          <w:bCs/>
          <w:sz w:val="24"/>
          <w:szCs w:val="24"/>
          <w:lang w:val="en-GB" w:eastAsia="en-GB"/>
        </w:rPr>
      </w:pPr>
      <w:r w:rsidRPr="00012328">
        <w:rPr>
          <w:rStyle w:val="bumpedfont15"/>
          <w:rFonts w:eastAsiaTheme="minorHAnsi" w:cs="Times New Roman"/>
          <w:b/>
          <w:bCs/>
          <w:sz w:val="24"/>
          <w:szCs w:val="24"/>
          <w:lang w:val="en-GB" w:eastAsia="en-GB"/>
        </w:rPr>
        <w:t>PRESS RELEASE</w:t>
      </w:r>
    </w:p>
    <w:p w14:paraId="53A26C4E" w14:textId="77777777" w:rsidR="00012328" w:rsidRDefault="00012328" w:rsidP="00C8353A">
      <w:pPr>
        <w:jc w:val="center"/>
        <w:rPr>
          <w:sz w:val="27"/>
          <w:szCs w:val="27"/>
        </w:rPr>
      </w:pPr>
      <w:r w:rsidRPr="00012328">
        <w:rPr>
          <w:rStyle w:val="bumpedfont15"/>
          <w:rFonts w:eastAsiaTheme="minorHAnsi" w:cs="Times New Roman"/>
          <w:b/>
          <w:bCs/>
          <w:sz w:val="24"/>
          <w:szCs w:val="24"/>
          <w:lang w:val="en-GB" w:eastAsia="en-GB"/>
        </w:rPr>
        <w:t>ON THE </w:t>
      </w:r>
    </w:p>
    <w:p w14:paraId="1921CBB9" w14:textId="77777777" w:rsidR="00C8353A" w:rsidRDefault="00C8353A" w:rsidP="00C8353A">
      <w:pPr>
        <w:jc w:val="center"/>
        <w:rPr>
          <w:rStyle w:val="bumpedfont15"/>
          <w:rFonts w:cs="Times New Roman"/>
          <w:b/>
          <w:bCs/>
          <w:sz w:val="24"/>
          <w:szCs w:val="24"/>
          <w:lang w:val="en-GB" w:eastAsia="en-GB"/>
        </w:rPr>
      </w:pPr>
      <w:r w:rsidRPr="00C8353A">
        <w:rPr>
          <w:rStyle w:val="bumpedfont15"/>
          <w:rFonts w:cs="Times New Roman"/>
          <w:b/>
          <w:bCs/>
          <w:sz w:val="24"/>
          <w:szCs w:val="24"/>
          <w:lang w:val="en-GB" w:eastAsia="en-GB"/>
        </w:rPr>
        <w:t>THE 13</w:t>
      </w:r>
      <w:r w:rsidRPr="00C8353A">
        <w:rPr>
          <w:rStyle w:val="bumpedfont15"/>
          <w:rFonts w:cs="Times New Roman"/>
          <w:b/>
          <w:bCs/>
          <w:sz w:val="24"/>
          <w:szCs w:val="24"/>
          <w:vertAlign w:val="superscript"/>
          <w:lang w:val="en-GB" w:eastAsia="en-GB"/>
        </w:rPr>
        <w:t>th</w:t>
      </w:r>
      <w:r>
        <w:rPr>
          <w:rStyle w:val="bumpedfont15"/>
          <w:rFonts w:cs="Times New Roman"/>
          <w:b/>
          <w:bCs/>
          <w:sz w:val="24"/>
          <w:szCs w:val="24"/>
          <w:lang w:val="en-GB" w:eastAsia="en-GB"/>
        </w:rPr>
        <w:t xml:space="preserve"> </w:t>
      </w:r>
      <w:r w:rsidRPr="00C8353A">
        <w:rPr>
          <w:rStyle w:val="bumpedfont15"/>
          <w:rFonts w:cs="Times New Roman"/>
          <w:b/>
          <w:bCs/>
          <w:sz w:val="24"/>
          <w:szCs w:val="24"/>
          <w:lang w:val="en-GB" w:eastAsia="en-GB"/>
        </w:rPr>
        <w:t>GLOBAL BAKU FORUM</w:t>
      </w:r>
    </w:p>
    <w:p w14:paraId="40913473" w14:textId="77777777" w:rsidR="00C8353A" w:rsidRPr="00C8353A" w:rsidRDefault="00C8353A" w:rsidP="00C8353A">
      <w:pPr>
        <w:jc w:val="center"/>
        <w:rPr>
          <w:rStyle w:val="bumpedfont15"/>
          <w:rFonts w:cs="Times New Roman"/>
          <w:b/>
          <w:bCs/>
          <w:sz w:val="24"/>
          <w:szCs w:val="24"/>
          <w:lang w:val="en-GB" w:eastAsia="en-GB"/>
        </w:rPr>
      </w:pPr>
      <w:r>
        <w:rPr>
          <w:rStyle w:val="bumpedfont15"/>
          <w:rFonts w:cs="Times New Roman"/>
          <w:b/>
          <w:bCs/>
          <w:sz w:val="24"/>
          <w:szCs w:val="24"/>
          <w:lang w:val="en-GB" w:eastAsia="en-GB"/>
        </w:rPr>
        <w:t>“</w:t>
      </w:r>
      <w:r w:rsidRPr="00C8353A">
        <w:rPr>
          <w:rStyle w:val="bumpedfont15"/>
          <w:rFonts w:cs="Times New Roman"/>
          <w:b/>
          <w:bCs/>
          <w:sz w:val="24"/>
          <w:szCs w:val="24"/>
          <w:lang w:val="en-GB" w:eastAsia="en-GB"/>
        </w:rPr>
        <w:t>BRIDGING DIVIDES IN A WORLD IN TRANSITION</w:t>
      </w:r>
      <w:r>
        <w:rPr>
          <w:rStyle w:val="bumpedfont15"/>
          <w:rFonts w:cs="Times New Roman"/>
          <w:b/>
          <w:bCs/>
          <w:sz w:val="24"/>
          <w:szCs w:val="24"/>
          <w:lang w:val="en-GB" w:eastAsia="en-GB"/>
        </w:rPr>
        <w:t>”</w:t>
      </w:r>
    </w:p>
    <w:p w14:paraId="1D95FB1E" w14:textId="77777777" w:rsidR="002E24F5" w:rsidRDefault="002E24F5" w:rsidP="00743328">
      <w:pPr>
        <w:rPr>
          <w:sz w:val="24"/>
          <w:szCs w:val="24"/>
        </w:rPr>
      </w:pPr>
    </w:p>
    <w:p w14:paraId="1DCF717C" w14:textId="77777777" w:rsidR="004F03CC" w:rsidRDefault="004F03CC" w:rsidP="00743328">
      <w:pPr>
        <w:rPr>
          <w:sz w:val="24"/>
          <w:szCs w:val="24"/>
        </w:rPr>
      </w:pPr>
    </w:p>
    <w:p w14:paraId="3A4175BE" w14:textId="690FB99F" w:rsidR="00B45ECB" w:rsidRPr="007E20C0" w:rsidRDefault="00B45ECB" w:rsidP="00BF576B">
      <w:pPr>
        <w:widowControl/>
        <w:adjustRightInd w:val="0"/>
        <w:jc w:val="both"/>
        <w:rPr>
          <w:sz w:val="24"/>
          <w:szCs w:val="24"/>
        </w:rPr>
      </w:pPr>
      <w:r w:rsidRPr="007E20C0">
        <w:rPr>
          <w:sz w:val="24"/>
          <w:szCs w:val="24"/>
        </w:rPr>
        <w:t xml:space="preserve">Upon invitation by the President and Secretary General of the Global Baku Forum, BSEC PERMIS Secretary General Ambassador </w:t>
      </w:r>
      <w:r w:rsidRPr="007E20C0">
        <w:rPr>
          <w:rFonts w:cs="Times New Roman"/>
          <w:sz w:val="24"/>
          <w:szCs w:val="24"/>
        </w:rPr>
        <w:t>Lazar Comanescu</w:t>
      </w:r>
      <w:r w:rsidRPr="007E20C0">
        <w:rPr>
          <w:sz w:val="24"/>
          <w:szCs w:val="24"/>
        </w:rPr>
        <w:t xml:space="preserve"> participated in t</w:t>
      </w:r>
      <w:r w:rsidR="00C8353A" w:rsidRPr="007E20C0">
        <w:rPr>
          <w:sz w:val="24"/>
          <w:szCs w:val="24"/>
        </w:rPr>
        <w:t xml:space="preserve">he </w:t>
      </w:r>
      <w:r w:rsidR="004F03CC" w:rsidRPr="007E20C0">
        <w:rPr>
          <w:sz w:val="24"/>
          <w:szCs w:val="24"/>
        </w:rPr>
        <w:t>13</w:t>
      </w:r>
      <w:r w:rsidR="004F03CC" w:rsidRPr="007E20C0">
        <w:rPr>
          <w:sz w:val="24"/>
          <w:szCs w:val="24"/>
          <w:vertAlign w:val="superscript"/>
        </w:rPr>
        <w:t>th</w:t>
      </w:r>
      <w:r w:rsidR="004F03CC" w:rsidRPr="007E20C0">
        <w:rPr>
          <w:sz w:val="24"/>
          <w:szCs w:val="24"/>
        </w:rPr>
        <w:t xml:space="preserve"> </w:t>
      </w:r>
      <w:r w:rsidRPr="007E20C0">
        <w:rPr>
          <w:sz w:val="24"/>
          <w:szCs w:val="24"/>
        </w:rPr>
        <w:t>edition of the Forum which took place on 12-14 March 2026.</w:t>
      </w:r>
    </w:p>
    <w:p w14:paraId="1B510838" w14:textId="77777777" w:rsidR="007E20C0" w:rsidRPr="007E20C0" w:rsidRDefault="007E20C0" w:rsidP="00BF576B">
      <w:pPr>
        <w:widowControl/>
        <w:adjustRightInd w:val="0"/>
        <w:jc w:val="both"/>
        <w:rPr>
          <w:sz w:val="24"/>
          <w:szCs w:val="24"/>
        </w:rPr>
      </w:pPr>
    </w:p>
    <w:p w14:paraId="7C4ECFBD" w14:textId="24DA089C" w:rsidR="00555F8B" w:rsidRPr="007E20C0" w:rsidRDefault="00C836C8" w:rsidP="00B45ECB">
      <w:pPr>
        <w:widowControl/>
        <w:adjustRightInd w:val="0"/>
        <w:jc w:val="both"/>
        <w:rPr>
          <w:sz w:val="24"/>
          <w:szCs w:val="24"/>
        </w:rPr>
      </w:pPr>
      <w:r w:rsidRPr="007E20C0">
        <w:rPr>
          <w:sz w:val="24"/>
          <w:szCs w:val="24"/>
        </w:rPr>
        <w:t>Like in its previous edition</w:t>
      </w:r>
      <w:r w:rsidR="00555F8B" w:rsidRPr="007E20C0">
        <w:rPr>
          <w:sz w:val="24"/>
          <w:szCs w:val="24"/>
        </w:rPr>
        <w:t>s</w:t>
      </w:r>
      <w:r w:rsidRPr="007E20C0">
        <w:rPr>
          <w:sz w:val="24"/>
          <w:szCs w:val="24"/>
        </w:rPr>
        <w:t>, the event brought together current and former heads o</w:t>
      </w:r>
      <w:r w:rsidR="00555F8B" w:rsidRPr="007E20C0">
        <w:rPr>
          <w:sz w:val="24"/>
          <w:szCs w:val="24"/>
        </w:rPr>
        <w:t>f</w:t>
      </w:r>
      <w:r w:rsidR="007E20C0" w:rsidRPr="007E20C0">
        <w:rPr>
          <w:sz w:val="24"/>
          <w:szCs w:val="24"/>
        </w:rPr>
        <w:t xml:space="preserve"> </w:t>
      </w:r>
      <w:r w:rsidRPr="007E20C0">
        <w:rPr>
          <w:sz w:val="24"/>
          <w:szCs w:val="24"/>
        </w:rPr>
        <w:t>state</w:t>
      </w:r>
      <w:r w:rsidR="00555F8B" w:rsidRPr="007E20C0">
        <w:rPr>
          <w:sz w:val="24"/>
          <w:szCs w:val="24"/>
        </w:rPr>
        <w:t>/government, ministers, heads and other high representatives of international organizations, representatives of academia,  business communities and NGOs  from all over the world.</w:t>
      </w:r>
    </w:p>
    <w:p w14:paraId="045D3E67" w14:textId="77777777" w:rsidR="007E20C0" w:rsidRPr="007E20C0" w:rsidRDefault="007E20C0" w:rsidP="00B45ECB">
      <w:pPr>
        <w:widowControl/>
        <w:adjustRightInd w:val="0"/>
        <w:jc w:val="both"/>
        <w:rPr>
          <w:sz w:val="24"/>
          <w:szCs w:val="24"/>
        </w:rPr>
      </w:pPr>
    </w:p>
    <w:p w14:paraId="76847E11" w14:textId="0ECFD5CA" w:rsidR="00555F8B" w:rsidRPr="007E20C0" w:rsidRDefault="00555F8B" w:rsidP="00555F8B">
      <w:pPr>
        <w:widowControl/>
        <w:adjustRightInd w:val="0"/>
        <w:jc w:val="both"/>
        <w:rPr>
          <w:sz w:val="24"/>
          <w:szCs w:val="24"/>
        </w:rPr>
      </w:pPr>
      <w:r w:rsidRPr="007E20C0">
        <w:rPr>
          <w:sz w:val="24"/>
          <w:szCs w:val="24"/>
        </w:rPr>
        <w:t xml:space="preserve"> The opening ceremony of the Forum took in the presence of the  President of the Republic of Azerbaijan, H.E. Ilham Aliyev who addressed the participants. </w:t>
      </w:r>
    </w:p>
    <w:p w14:paraId="353D6170" w14:textId="77777777" w:rsidR="007E20C0" w:rsidRPr="007E20C0" w:rsidRDefault="007E20C0" w:rsidP="00555F8B">
      <w:pPr>
        <w:widowControl/>
        <w:adjustRightInd w:val="0"/>
        <w:jc w:val="both"/>
        <w:rPr>
          <w:sz w:val="24"/>
          <w:szCs w:val="24"/>
        </w:rPr>
      </w:pPr>
    </w:p>
    <w:p w14:paraId="53E54E7B" w14:textId="6A6256E0" w:rsidR="00B45ECB" w:rsidRPr="007E20C0" w:rsidRDefault="00B45ECB" w:rsidP="00B45ECB">
      <w:pPr>
        <w:widowControl/>
        <w:adjustRightInd w:val="0"/>
        <w:jc w:val="both"/>
        <w:rPr>
          <w:sz w:val="24"/>
          <w:szCs w:val="24"/>
        </w:rPr>
      </w:pPr>
      <w:r w:rsidRPr="007E20C0">
        <w:rPr>
          <w:sz w:val="24"/>
          <w:szCs w:val="24"/>
        </w:rPr>
        <w:t xml:space="preserve">The generic topic of  this year’s edition of the Forum was  </w:t>
      </w:r>
      <w:r w:rsidR="00C8353A" w:rsidRPr="007E20C0">
        <w:rPr>
          <w:sz w:val="24"/>
          <w:szCs w:val="24"/>
        </w:rPr>
        <w:t>“Bridging Divides in a World in Transition”</w:t>
      </w:r>
      <w:r w:rsidRPr="007E20C0">
        <w:rPr>
          <w:sz w:val="24"/>
          <w:szCs w:val="24"/>
        </w:rPr>
        <w:t>, with debates organized in 12 succes</w:t>
      </w:r>
      <w:r w:rsidR="00C836C8" w:rsidRPr="007E20C0">
        <w:rPr>
          <w:sz w:val="24"/>
          <w:szCs w:val="24"/>
        </w:rPr>
        <w:t>s</w:t>
      </w:r>
      <w:r w:rsidRPr="007E20C0">
        <w:rPr>
          <w:sz w:val="24"/>
          <w:szCs w:val="24"/>
        </w:rPr>
        <w:t xml:space="preserve">ive thematic panels covering  issues such as </w:t>
      </w:r>
      <w:r w:rsidR="00C836C8" w:rsidRPr="007E20C0">
        <w:rPr>
          <w:sz w:val="24"/>
          <w:szCs w:val="24"/>
        </w:rPr>
        <w:t xml:space="preserve">global security and balance of power, the state of multilateralism and global cooperation, </w:t>
      </w:r>
      <w:r w:rsidRPr="007E20C0">
        <w:rPr>
          <w:sz w:val="24"/>
          <w:szCs w:val="24"/>
        </w:rPr>
        <w:t xml:space="preserve"> economic </w:t>
      </w:r>
      <w:r w:rsidR="00C836C8" w:rsidRPr="007E20C0">
        <w:rPr>
          <w:sz w:val="24"/>
          <w:szCs w:val="24"/>
        </w:rPr>
        <w:t>growth</w:t>
      </w:r>
      <w:r w:rsidRPr="007E20C0">
        <w:rPr>
          <w:sz w:val="24"/>
          <w:szCs w:val="24"/>
        </w:rPr>
        <w:t>, energy dependency</w:t>
      </w:r>
      <w:r w:rsidR="00C836C8" w:rsidRPr="007E20C0">
        <w:rPr>
          <w:sz w:val="24"/>
          <w:szCs w:val="24"/>
        </w:rPr>
        <w:t xml:space="preserve"> and clean-energy infrastructure</w:t>
      </w:r>
      <w:r w:rsidRPr="007E20C0">
        <w:rPr>
          <w:sz w:val="24"/>
          <w:szCs w:val="24"/>
        </w:rPr>
        <w:t xml:space="preserve">, </w:t>
      </w:r>
      <w:r w:rsidR="00C836C8" w:rsidRPr="007E20C0">
        <w:rPr>
          <w:sz w:val="24"/>
          <w:szCs w:val="24"/>
        </w:rPr>
        <w:t xml:space="preserve">connectivity/digital connectivity, </w:t>
      </w:r>
      <w:r w:rsidRPr="007E20C0">
        <w:rPr>
          <w:sz w:val="24"/>
          <w:szCs w:val="24"/>
        </w:rPr>
        <w:t>technological access, information control, critical supply routes, etc.</w:t>
      </w:r>
    </w:p>
    <w:p w14:paraId="1F00ABB6" w14:textId="77777777" w:rsidR="00B45ECB" w:rsidRPr="007E20C0" w:rsidRDefault="00B45ECB" w:rsidP="00B45ECB">
      <w:pPr>
        <w:widowControl/>
        <w:adjustRightInd w:val="0"/>
        <w:jc w:val="both"/>
        <w:rPr>
          <w:sz w:val="24"/>
          <w:szCs w:val="24"/>
        </w:rPr>
      </w:pPr>
    </w:p>
    <w:p w14:paraId="77C83596" w14:textId="59ABBEF1" w:rsidR="004F03CC" w:rsidRPr="007E20C0" w:rsidRDefault="00555F8B" w:rsidP="004F03CC">
      <w:pPr>
        <w:widowControl/>
        <w:adjustRightInd w:val="0"/>
        <w:jc w:val="both"/>
        <w:rPr>
          <w:rFonts w:eastAsiaTheme="minorHAnsi" w:cs="Consolas"/>
          <w:color w:val="000000"/>
          <w:sz w:val="24"/>
          <w:szCs w:val="24"/>
        </w:rPr>
      </w:pPr>
      <w:r w:rsidRPr="007E20C0">
        <w:rPr>
          <w:sz w:val="24"/>
          <w:szCs w:val="24"/>
        </w:rPr>
        <w:t xml:space="preserve">Ambassador Comanescu was a </w:t>
      </w:r>
      <w:r w:rsidR="00C8353A" w:rsidRPr="007E20C0">
        <w:rPr>
          <w:sz w:val="24"/>
          <w:szCs w:val="24"/>
        </w:rPr>
        <w:t xml:space="preserve"> panelist in the Panel “Middle Corridor and Eurasian Connection Gateway”</w:t>
      </w:r>
      <w:r w:rsidR="00BF576B" w:rsidRPr="007E20C0">
        <w:rPr>
          <w:sz w:val="24"/>
          <w:szCs w:val="24"/>
        </w:rPr>
        <w:t>.</w:t>
      </w:r>
      <w:r w:rsidR="0043739C" w:rsidRPr="007E20C0">
        <w:rPr>
          <w:sz w:val="24"/>
          <w:szCs w:val="24"/>
        </w:rPr>
        <w:t xml:space="preserve"> In his </w:t>
      </w:r>
      <w:r w:rsidR="002D655E" w:rsidRPr="007E20C0">
        <w:rPr>
          <w:sz w:val="24"/>
          <w:szCs w:val="24"/>
        </w:rPr>
        <w:t xml:space="preserve">remarks </w:t>
      </w:r>
      <w:r w:rsidR="0043739C" w:rsidRPr="007E20C0">
        <w:rPr>
          <w:sz w:val="24"/>
          <w:szCs w:val="24"/>
        </w:rPr>
        <w:t xml:space="preserve">, he </w:t>
      </w:r>
      <w:r w:rsidR="002D655E" w:rsidRPr="007E20C0">
        <w:rPr>
          <w:sz w:val="24"/>
          <w:szCs w:val="24"/>
        </w:rPr>
        <w:t xml:space="preserve">highlighted </w:t>
      </w:r>
      <w:r w:rsidR="0043739C" w:rsidRPr="007E20C0">
        <w:rPr>
          <w:sz w:val="24"/>
          <w:szCs w:val="24"/>
        </w:rPr>
        <w:t xml:space="preserve"> the </w:t>
      </w:r>
      <w:r w:rsidR="002D655E" w:rsidRPr="007E20C0">
        <w:rPr>
          <w:sz w:val="24"/>
          <w:szCs w:val="24"/>
        </w:rPr>
        <w:t xml:space="preserve">importance </w:t>
      </w:r>
      <w:r w:rsidR="00471AB2" w:rsidRPr="007E20C0">
        <w:rPr>
          <w:sz w:val="24"/>
          <w:szCs w:val="24"/>
        </w:rPr>
        <w:t>of a secure, sustainable and climate resilient connectivity</w:t>
      </w:r>
      <w:r w:rsidR="002D655E" w:rsidRPr="007E20C0">
        <w:rPr>
          <w:sz w:val="24"/>
          <w:szCs w:val="24"/>
        </w:rPr>
        <w:t xml:space="preserve"> and stressed </w:t>
      </w:r>
      <w:r w:rsidR="004F03CC" w:rsidRPr="007E20C0">
        <w:rPr>
          <w:color w:val="000000" w:themeColor="text1"/>
          <w:sz w:val="24"/>
          <w:szCs w:val="24"/>
        </w:rPr>
        <w:t>in this context,</w:t>
      </w:r>
      <w:r w:rsidR="004F03CC" w:rsidRPr="007E20C0">
        <w:rPr>
          <w:rFonts w:eastAsiaTheme="minorHAnsi" w:cs="Consolas"/>
          <w:color w:val="000000"/>
          <w:sz w:val="24"/>
          <w:szCs w:val="24"/>
        </w:rPr>
        <w:t xml:space="preserve"> the need of coordination and correlation among regional organizations to accelerate sustainable and resilient infrastructure projects. </w:t>
      </w:r>
      <w:r w:rsidR="00471AB2" w:rsidRPr="007E20C0">
        <w:rPr>
          <w:sz w:val="24"/>
          <w:szCs w:val="24"/>
        </w:rPr>
        <w:t xml:space="preserve">He </w:t>
      </w:r>
      <w:r w:rsidR="004F03CC" w:rsidRPr="007E20C0">
        <w:rPr>
          <w:sz w:val="24"/>
          <w:szCs w:val="24"/>
        </w:rPr>
        <w:t>further underlined the importance of</w:t>
      </w:r>
      <w:r w:rsidR="00471AB2" w:rsidRPr="007E20C0">
        <w:rPr>
          <w:sz w:val="24"/>
          <w:szCs w:val="24"/>
        </w:rPr>
        <w:t xml:space="preserve"> the </w:t>
      </w:r>
      <w:r w:rsidR="0043739C" w:rsidRPr="007E20C0">
        <w:rPr>
          <w:rFonts w:eastAsia="Times New Roman"/>
          <w:color w:val="000000" w:themeColor="text1"/>
          <w:sz w:val="24"/>
          <w:szCs w:val="24"/>
        </w:rPr>
        <w:t>Black Sea region</w:t>
      </w:r>
      <w:r w:rsidR="00471AB2" w:rsidRPr="007E20C0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4F03CC" w:rsidRPr="007E20C0">
        <w:rPr>
          <w:rFonts w:eastAsia="Times New Roman"/>
          <w:color w:val="000000" w:themeColor="text1"/>
          <w:sz w:val="24"/>
          <w:szCs w:val="24"/>
        </w:rPr>
        <w:t>a</w:t>
      </w:r>
      <w:r w:rsidR="00471AB2" w:rsidRPr="007E20C0">
        <w:rPr>
          <w:rFonts w:eastAsia="Times New Roman"/>
          <w:color w:val="000000" w:themeColor="text1"/>
          <w:sz w:val="24"/>
          <w:szCs w:val="24"/>
        </w:rPr>
        <w:t>s a</w:t>
      </w:r>
      <w:r w:rsidR="0043739C" w:rsidRPr="007E20C0">
        <w:rPr>
          <w:rFonts w:eastAsia="Times New Roman"/>
          <w:color w:val="000000" w:themeColor="text1"/>
          <w:sz w:val="24"/>
          <w:szCs w:val="24"/>
        </w:rPr>
        <w:t xml:space="preserve"> key </w:t>
      </w:r>
      <w:r w:rsidR="0043739C" w:rsidRPr="007E20C0">
        <w:rPr>
          <w:color w:val="000000" w:themeColor="text1"/>
          <w:sz w:val="24"/>
          <w:szCs w:val="24"/>
        </w:rPr>
        <w:t xml:space="preserve">connectivity hub not only for Europe but also globally, </w:t>
      </w:r>
      <w:r w:rsidR="00471AB2" w:rsidRPr="007E20C0">
        <w:rPr>
          <w:color w:val="000000" w:themeColor="text1"/>
          <w:sz w:val="24"/>
          <w:szCs w:val="24"/>
        </w:rPr>
        <w:t xml:space="preserve">and said that, </w:t>
      </w:r>
      <w:r w:rsidR="00471AB2" w:rsidRPr="007E20C0">
        <w:rPr>
          <w:sz w:val="24"/>
          <w:szCs w:val="24"/>
        </w:rPr>
        <w:t xml:space="preserve">big connectivity initiatives/projects such as </w:t>
      </w:r>
      <w:r w:rsidR="00471AB2" w:rsidRPr="007E20C0">
        <w:rPr>
          <w:color w:val="000000" w:themeColor="text1"/>
          <w:sz w:val="24"/>
          <w:szCs w:val="24"/>
        </w:rPr>
        <w:t>Middle Corridor</w:t>
      </w:r>
      <w:r w:rsidR="00471AB2" w:rsidRPr="007E20C0">
        <w:rPr>
          <w:sz w:val="24"/>
          <w:szCs w:val="24"/>
        </w:rPr>
        <w:t xml:space="preserve"> can’t bypass</w:t>
      </w:r>
      <w:r w:rsidR="00471AB2" w:rsidRPr="007E20C0">
        <w:rPr>
          <w:color w:val="000000" w:themeColor="text1"/>
          <w:sz w:val="24"/>
          <w:szCs w:val="24"/>
        </w:rPr>
        <w:t xml:space="preserve"> the region. Ambassador Comanescu also </w:t>
      </w:r>
      <w:r w:rsidR="004F03CC" w:rsidRPr="007E20C0">
        <w:rPr>
          <w:color w:val="000000" w:themeColor="text1"/>
          <w:sz w:val="24"/>
          <w:szCs w:val="24"/>
        </w:rPr>
        <w:t xml:space="preserve">highlighted that it is </w:t>
      </w:r>
      <w:r w:rsidR="004F03CC" w:rsidRPr="007E20C0">
        <w:rPr>
          <w:rFonts w:eastAsiaTheme="minorHAnsi" w:cs="Consolas"/>
          <w:color w:val="000000"/>
          <w:sz w:val="24"/>
          <w:szCs w:val="24"/>
        </w:rPr>
        <w:t xml:space="preserve">extremely important, </w:t>
      </w:r>
      <w:r w:rsidR="004F03CC" w:rsidRPr="007E20C0">
        <w:rPr>
          <w:color w:val="000000" w:themeColor="text1"/>
          <w:sz w:val="24"/>
          <w:szCs w:val="24"/>
        </w:rPr>
        <w:t xml:space="preserve"> in terms </w:t>
      </w:r>
      <w:r w:rsidR="0043739C" w:rsidRPr="007E20C0">
        <w:rPr>
          <w:rFonts w:eastAsiaTheme="minorHAnsi" w:cs="Consolas"/>
          <w:color w:val="000000"/>
          <w:sz w:val="24"/>
          <w:szCs w:val="24"/>
        </w:rPr>
        <w:t xml:space="preserve">of efficiency, to build upon the initiatives already </w:t>
      </w:r>
      <w:r w:rsidR="002D655E" w:rsidRPr="007E20C0">
        <w:rPr>
          <w:rFonts w:eastAsiaTheme="minorHAnsi" w:cs="Consolas"/>
          <w:color w:val="000000"/>
          <w:sz w:val="24"/>
          <w:szCs w:val="24"/>
        </w:rPr>
        <w:t xml:space="preserve">developed </w:t>
      </w:r>
      <w:r w:rsidR="0043739C" w:rsidRPr="007E20C0">
        <w:rPr>
          <w:rFonts w:eastAsiaTheme="minorHAnsi" w:cs="Consolas"/>
          <w:color w:val="000000"/>
          <w:sz w:val="24"/>
          <w:szCs w:val="24"/>
        </w:rPr>
        <w:t xml:space="preserve"> locally and/or regionally</w:t>
      </w:r>
      <w:r w:rsidR="004F03CC" w:rsidRPr="007E20C0">
        <w:rPr>
          <w:rFonts w:eastAsiaTheme="minorHAnsi" w:cs="Consolas"/>
          <w:color w:val="000000"/>
          <w:sz w:val="24"/>
          <w:szCs w:val="24"/>
        </w:rPr>
        <w:t>, and referred to</w:t>
      </w:r>
      <w:r w:rsidR="0043739C" w:rsidRPr="007E20C0">
        <w:rPr>
          <w:rFonts w:eastAsiaTheme="minorHAnsi" w:cs="Consolas"/>
          <w:color w:val="000000"/>
          <w:sz w:val="24"/>
          <w:szCs w:val="24"/>
        </w:rPr>
        <w:t xml:space="preserve">  the Black Sea Ring Highway (BSRH) and the Black Sea Motorways of the Seas (BS-MoS) designed exactly to facilitate transport and expedite trade through the wider BSEC region</w:t>
      </w:r>
      <w:r w:rsidR="004F03CC" w:rsidRPr="007E20C0">
        <w:rPr>
          <w:rFonts w:eastAsiaTheme="minorHAnsi" w:cs="Consolas"/>
          <w:color w:val="000000"/>
          <w:sz w:val="24"/>
          <w:szCs w:val="24"/>
        </w:rPr>
        <w:t xml:space="preserve">. </w:t>
      </w:r>
    </w:p>
    <w:p w14:paraId="520F85D6" w14:textId="7B825C79" w:rsidR="00A528A6" w:rsidRDefault="0043739C" w:rsidP="007E20C0">
      <w:pPr>
        <w:widowControl/>
        <w:adjustRightInd w:val="0"/>
        <w:jc w:val="both"/>
      </w:pPr>
      <w:r w:rsidRPr="004F03CC">
        <w:rPr>
          <w:rFonts w:ascii="Consolas" w:eastAsiaTheme="minorHAnsi" w:hAnsi="Consolas" w:cs="Consolas"/>
          <w:color w:val="000000"/>
          <w:sz w:val="24"/>
          <w:szCs w:val="24"/>
        </w:rPr>
        <w:br/>
      </w:r>
    </w:p>
    <w:p w14:paraId="388E53A9" w14:textId="77777777" w:rsidR="004F03CC" w:rsidRDefault="004F03CC">
      <w:pPr>
        <w:pStyle w:val="BodyText"/>
      </w:pPr>
    </w:p>
    <w:p w14:paraId="472C49F8" w14:textId="77777777" w:rsidR="004F03CC" w:rsidRDefault="004F03CC">
      <w:pPr>
        <w:pStyle w:val="BodyText"/>
      </w:pPr>
    </w:p>
    <w:p w14:paraId="091E8531" w14:textId="77777777" w:rsidR="004F03CC" w:rsidRPr="00F47C68" w:rsidRDefault="004F03CC">
      <w:pPr>
        <w:pStyle w:val="BodyText"/>
      </w:pPr>
    </w:p>
    <w:p w14:paraId="72E850F6" w14:textId="77777777" w:rsidR="000E34DB" w:rsidRDefault="000E34DB">
      <w:pPr>
        <w:pStyle w:val="BodyText"/>
        <w:spacing w:before="126"/>
        <w:rPr>
          <w:sz w:val="20"/>
        </w:rPr>
      </w:pPr>
    </w:p>
    <w:p w14:paraId="5576D4FE" w14:textId="77777777" w:rsidR="000E34DB" w:rsidRDefault="00F63C73">
      <w:pPr>
        <w:spacing w:before="1" w:line="228" w:lineRule="exact"/>
        <w:ind w:left="279" w:right="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000080"/>
          <w:sz w:val="20"/>
        </w:rPr>
        <w:t>Darüşşafaka</w:t>
      </w:r>
      <w:r>
        <w:rPr>
          <w:rFonts w:ascii="Times New Roman" w:hAnsi="Times New Roman"/>
          <w:b/>
          <w:color w:val="000080"/>
          <w:spacing w:val="-5"/>
          <w:sz w:val="20"/>
        </w:rPr>
        <w:t xml:space="preserve"> </w:t>
      </w:r>
      <w:r>
        <w:rPr>
          <w:rFonts w:ascii="Times New Roman" w:hAnsi="Times New Roman"/>
          <w:b/>
          <w:color w:val="000080"/>
          <w:sz w:val="20"/>
        </w:rPr>
        <w:t>Caddesi,</w:t>
      </w:r>
      <w:r>
        <w:rPr>
          <w:rFonts w:ascii="Times New Roman" w:hAnsi="Times New Roman"/>
          <w:b/>
          <w:color w:val="000080"/>
          <w:spacing w:val="-4"/>
          <w:sz w:val="20"/>
        </w:rPr>
        <w:t xml:space="preserve"> </w:t>
      </w:r>
      <w:r>
        <w:rPr>
          <w:rFonts w:ascii="Times New Roman" w:hAnsi="Times New Roman"/>
          <w:b/>
          <w:color w:val="000080"/>
          <w:sz w:val="20"/>
        </w:rPr>
        <w:t>Seba</w:t>
      </w:r>
      <w:r>
        <w:rPr>
          <w:rFonts w:ascii="Times New Roman" w:hAnsi="Times New Roman"/>
          <w:b/>
          <w:color w:val="000080"/>
          <w:spacing w:val="-4"/>
          <w:sz w:val="20"/>
        </w:rPr>
        <w:t xml:space="preserve"> </w:t>
      </w:r>
      <w:r>
        <w:rPr>
          <w:rFonts w:ascii="Times New Roman" w:hAnsi="Times New Roman"/>
          <w:b/>
          <w:color w:val="000080"/>
          <w:sz w:val="20"/>
        </w:rPr>
        <w:t>Center</w:t>
      </w:r>
      <w:r>
        <w:rPr>
          <w:rFonts w:ascii="Times New Roman" w:hAnsi="Times New Roman"/>
          <w:b/>
          <w:color w:val="000080"/>
          <w:spacing w:val="-6"/>
          <w:sz w:val="20"/>
        </w:rPr>
        <w:t xml:space="preserve"> </w:t>
      </w:r>
      <w:r>
        <w:rPr>
          <w:rFonts w:ascii="Times New Roman" w:hAnsi="Times New Roman"/>
          <w:b/>
          <w:color w:val="000080"/>
          <w:sz w:val="20"/>
        </w:rPr>
        <w:t>İş</w:t>
      </w:r>
      <w:r>
        <w:rPr>
          <w:rFonts w:ascii="Times New Roman" w:hAnsi="Times New Roman"/>
          <w:b/>
          <w:color w:val="000080"/>
          <w:spacing w:val="-6"/>
          <w:sz w:val="20"/>
        </w:rPr>
        <w:t xml:space="preserve"> </w:t>
      </w:r>
      <w:r>
        <w:rPr>
          <w:rFonts w:ascii="Times New Roman" w:hAnsi="Times New Roman"/>
          <w:b/>
          <w:color w:val="000080"/>
          <w:sz w:val="20"/>
        </w:rPr>
        <w:t>Merkezi,</w:t>
      </w:r>
      <w:r>
        <w:rPr>
          <w:rFonts w:ascii="Times New Roman" w:hAnsi="Times New Roman"/>
          <w:b/>
          <w:color w:val="000080"/>
          <w:spacing w:val="-4"/>
          <w:sz w:val="20"/>
        </w:rPr>
        <w:t xml:space="preserve"> </w:t>
      </w:r>
      <w:r>
        <w:rPr>
          <w:rFonts w:ascii="Times New Roman" w:hAnsi="Times New Roman"/>
          <w:b/>
          <w:color w:val="000080"/>
          <w:sz w:val="20"/>
        </w:rPr>
        <w:t>No:</w:t>
      </w:r>
      <w:r>
        <w:rPr>
          <w:rFonts w:ascii="Times New Roman" w:hAnsi="Times New Roman"/>
          <w:b/>
          <w:color w:val="000080"/>
          <w:spacing w:val="-4"/>
          <w:sz w:val="20"/>
        </w:rPr>
        <w:t xml:space="preserve"> </w:t>
      </w:r>
      <w:r>
        <w:rPr>
          <w:rFonts w:ascii="Times New Roman" w:hAnsi="Times New Roman"/>
          <w:b/>
          <w:color w:val="000080"/>
          <w:sz w:val="20"/>
        </w:rPr>
        <w:t>45</w:t>
      </w:r>
      <w:r w:rsidR="00255EAF">
        <w:rPr>
          <w:rFonts w:ascii="Times New Roman" w:hAnsi="Times New Roman"/>
          <w:b/>
          <w:color w:val="000080"/>
          <w:sz w:val="20"/>
        </w:rPr>
        <w:t>/114 (ground floor)</w:t>
      </w:r>
      <w:r>
        <w:rPr>
          <w:rFonts w:ascii="Times New Roman" w:hAnsi="Times New Roman"/>
          <w:b/>
          <w:color w:val="000080"/>
          <w:sz w:val="20"/>
        </w:rPr>
        <w:t>,</w:t>
      </w:r>
      <w:r>
        <w:rPr>
          <w:rFonts w:ascii="Times New Roman" w:hAnsi="Times New Roman"/>
          <w:b/>
          <w:color w:val="000080"/>
          <w:spacing w:val="-7"/>
          <w:sz w:val="20"/>
        </w:rPr>
        <w:t xml:space="preserve"> </w:t>
      </w:r>
      <w:r>
        <w:rPr>
          <w:rFonts w:ascii="Times New Roman" w:hAnsi="Times New Roman"/>
          <w:b/>
          <w:color w:val="000080"/>
          <w:sz w:val="20"/>
        </w:rPr>
        <w:t>İstinye,</w:t>
      </w:r>
      <w:r>
        <w:rPr>
          <w:rFonts w:ascii="Times New Roman" w:hAnsi="Times New Roman"/>
          <w:b/>
          <w:color w:val="000080"/>
          <w:spacing w:val="-4"/>
          <w:sz w:val="20"/>
        </w:rPr>
        <w:t xml:space="preserve"> </w:t>
      </w:r>
      <w:r>
        <w:rPr>
          <w:rFonts w:ascii="Times New Roman" w:hAnsi="Times New Roman"/>
          <w:b/>
          <w:color w:val="000080"/>
          <w:sz w:val="20"/>
        </w:rPr>
        <w:t>Sariyer</w:t>
      </w:r>
      <w:r>
        <w:rPr>
          <w:rFonts w:ascii="Times New Roman" w:hAnsi="Times New Roman"/>
          <w:b/>
          <w:color w:val="000080"/>
          <w:spacing w:val="-5"/>
          <w:sz w:val="20"/>
        </w:rPr>
        <w:t xml:space="preserve"> </w:t>
      </w:r>
      <w:r>
        <w:rPr>
          <w:rFonts w:ascii="Times New Roman" w:hAnsi="Times New Roman"/>
          <w:b/>
          <w:color w:val="000080"/>
          <w:sz w:val="20"/>
        </w:rPr>
        <w:t>–</w:t>
      </w:r>
      <w:r>
        <w:rPr>
          <w:rFonts w:ascii="Times New Roman" w:hAnsi="Times New Roman"/>
          <w:b/>
          <w:color w:val="000080"/>
          <w:spacing w:val="41"/>
          <w:sz w:val="20"/>
        </w:rPr>
        <w:t xml:space="preserve"> </w:t>
      </w:r>
      <w:r>
        <w:rPr>
          <w:rFonts w:ascii="Times New Roman" w:hAnsi="Times New Roman"/>
          <w:b/>
          <w:color w:val="000080"/>
          <w:sz w:val="20"/>
        </w:rPr>
        <w:t>Istanbul,</w:t>
      </w:r>
      <w:r>
        <w:rPr>
          <w:rFonts w:ascii="Times New Roman" w:hAnsi="Times New Roman"/>
          <w:b/>
          <w:color w:val="000080"/>
          <w:spacing w:val="-4"/>
          <w:sz w:val="20"/>
        </w:rPr>
        <w:t xml:space="preserve"> </w:t>
      </w:r>
      <w:r>
        <w:rPr>
          <w:rFonts w:ascii="Times New Roman" w:hAnsi="Times New Roman"/>
          <w:b/>
          <w:color w:val="000080"/>
          <w:spacing w:val="-2"/>
          <w:sz w:val="20"/>
        </w:rPr>
        <w:t>Türkiye</w:t>
      </w:r>
    </w:p>
    <w:p w14:paraId="4AD5F634" w14:textId="77777777" w:rsidR="000E34DB" w:rsidRDefault="00F63C73">
      <w:pPr>
        <w:spacing w:line="205" w:lineRule="exact"/>
        <w:ind w:left="279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000080"/>
          <w:sz w:val="18"/>
        </w:rPr>
        <w:t>Tel:</w:t>
      </w:r>
      <w:r>
        <w:rPr>
          <w:rFonts w:ascii="Times New Roman" w:hAnsi="Times New Roman"/>
          <w:b/>
          <w:color w:val="000080"/>
          <w:spacing w:val="-2"/>
          <w:sz w:val="18"/>
        </w:rPr>
        <w:t xml:space="preserve"> </w:t>
      </w:r>
      <w:r>
        <w:rPr>
          <w:rFonts w:ascii="Times New Roman" w:hAnsi="Times New Roman"/>
          <w:b/>
          <w:color w:val="000080"/>
          <w:sz w:val="18"/>
        </w:rPr>
        <w:t>+90</w:t>
      </w:r>
      <w:r>
        <w:rPr>
          <w:rFonts w:ascii="Times New Roman" w:hAnsi="Times New Roman"/>
          <w:b/>
          <w:color w:val="000080"/>
          <w:spacing w:val="-3"/>
          <w:sz w:val="18"/>
        </w:rPr>
        <w:t xml:space="preserve"> </w:t>
      </w:r>
      <w:r>
        <w:rPr>
          <w:rFonts w:ascii="Times New Roman" w:hAnsi="Times New Roman"/>
          <w:b/>
          <w:color w:val="000080"/>
          <w:sz w:val="18"/>
        </w:rPr>
        <w:t>212</w:t>
      </w:r>
      <w:r>
        <w:rPr>
          <w:rFonts w:ascii="Times New Roman" w:hAnsi="Times New Roman"/>
          <w:b/>
          <w:color w:val="000080"/>
          <w:spacing w:val="-3"/>
          <w:sz w:val="18"/>
        </w:rPr>
        <w:t xml:space="preserve"> </w:t>
      </w:r>
      <w:r>
        <w:rPr>
          <w:rFonts w:ascii="Times New Roman" w:hAnsi="Times New Roman"/>
          <w:b/>
          <w:color w:val="000080"/>
          <w:sz w:val="18"/>
        </w:rPr>
        <w:t>2296330-35</w:t>
      </w:r>
      <w:r>
        <w:rPr>
          <w:rFonts w:ascii="Times New Roman" w:hAnsi="Times New Roman"/>
          <w:b/>
          <w:color w:val="000080"/>
          <w:spacing w:val="-1"/>
          <w:sz w:val="18"/>
        </w:rPr>
        <w:t xml:space="preserve"> </w:t>
      </w:r>
      <w:r>
        <w:rPr>
          <w:rFonts w:ascii="Wingdings" w:hAnsi="Wingdings"/>
          <w:color w:val="1F487C"/>
          <w:sz w:val="18"/>
        </w:rPr>
        <w:t></w:t>
      </w:r>
      <w:r>
        <w:rPr>
          <w:rFonts w:ascii="Times New Roman" w:hAnsi="Times New Roman"/>
          <w:b/>
          <w:color w:val="000080"/>
          <w:sz w:val="18"/>
        </w:rPr>
        <w:t>:</w:t>
      </w:r>
      <w:r>
        <w:rPr>
          <w:rFonts w:ascii="Times New Roman" w:hAnsi="Times New Roman"/>
          <w:b/>
          <w:color w:val="000080"/>
          <w:spacing w:val="-2"/>
          <w:sz w:val="18"/>
        </w:rPr>
        <w:t xml:space="preserve"> </w:t>
      </w:r>
      <w:hyperlink r:id="rId6">
        <w:r>
          <w:rPr>
            <w:rFonts w:ascii="Times New Roman" w:hAnsi="Times New Roman"/>
            <w:b/>
            <w:color w:val="1F487C"/>
            <w:sz w:val="18"/>
            <w:u w:val="single" w:color="1F487C"/>
          </w:rPr>
          <w:t>info@bsec-organization.org</w:t>
        </w:r>
      </w:hyperlink>
      <w:r>
        <w:rPr>
          <w:rFonts w:ascii="Times New Roman" w:hAnsi="Times New Roman"/>
          <w:b/>
          <w:color w:val="1F487C"/>
          <w:spacing w:val="62"/>
          <w:w w:val="150"/>
          <w:sz w:val="18"/>
        </w:rPr>
        <w:t xml:space="preserve"> </w:t>
      </w:r>
      <w:r>
        <w:rPr>
          <w:rFonts w:ascii="Webdings" w:hAnsi="Webdings"/>
          <w:b/>
          <w:color w:val="1F487C"/>
          <w:sz w:val="18"/>
        </w:rPr>
        <w:t></w:t>
      </w:r>
      <w:r>
        <w:rPr>
          <w:rFonts w:ascii="Times New Roman" w:hAnsi="Times New Roman"/>
          <w:color w:val="1F487C"/>
          <w:spacing w:val="58"/>
          <w:w w:val="150"/>
          <w:sz w:val="18"/>
        </w:rPr>
        <w:t xml:space="preserve"> </w:t>
      </w:r>
      <w:hyperlink r:id="rId7">
        <w:r>
          <w:rPr>
            <w:rFonts w:ascii="Times New Roman" w:hAnsi="Times New Roman"/>
            <w:b/>
            <w:color w:val="1F487C"/>
            <w:sz w:val="18"/>
            <w:u w:val="single" w:color="1F487C"/>
          </w:rPr>
          <w:t>www.bsec-</w:t>
        </w:r>
        <w:r>
          <w:rPr>
            <w:rFonts w:ascii="Times New Roman" w:hAnsi="Times New Roman"/>
            <w:b/>
            <w:color w:val="1F487C"/>
            <w:spacing w:val="-2"/>
            <w:sz w:val="18"/>
            <w:u w:val="single" w:color="1F487C"/>
          </w:rPr>
          <w:t>organization.org</w:t>
        </w:r>
      </w:hyperlink>
    </w:p>
    <w:sectPr w:rsidR="000E34DB">
      <w:type w:val="continuous"/>
      <w:pgSz w:w="11910" w:h="16840"/>
      <w:pgMar w:top="840" w:right="10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DB"/>
    <w:rsid w:val="00012328"/>
    <w:rsid w:val="00014ECA"/>
    <w:rsid w:val="00044563"/>
    <w:rsid w:val="00056F79"/>
    <w:rsid w:val="0006464D"/>
    <w:rsid w:val="00074DD7"/>
    <w:rsid w:val="000844C4"/>
    <w:rsid w:val="000C40F7"/>
    <w:rsid w:val="000C57A8"/>
    <w:rsid w:val="000D6CD3"/>
    <w:rsid w:val="000E34DB"/>
    <w:rsid w:val="000F5D1C"/>
    <w:rsid w:val="001012DA"/>
    <w:rsid w:val="00102000"/>
    <w:rsid w:val="00107D76"/>
    <w:rsid w:val="00133F4F"/>
    <w:rsid w:val="0017009F"/>
    <w:rsid w:val="001B5834"/>
    <w:rsid w:val="001C3E28"/>
    <w:rsid w:val="002006E7"/>
    <w:rsid w:val="00255EAF"/>
    <w:rsid w:val="00293AE8"/>
    <w:rsid w:val="002C2959"/>
    <w:rsid w:val="002D0248"/>
    <w:rsid w:val="002D5817"/>
    <w:rsid w:val="002D655E"/>
    <w:rsid w:val="002E24F5"/>
    <w:rsid w:val="002F5F19"/>
    <w:rsid w:val="00357DA7"/>
    <w:rsid w:val="003702DF"/>
    <w:rsid w:val="00384C0A"/>
    <w:rsid w:val="00390B47"/>
    <w:rsid w:val="003B4831"/>
    <w:rsid w:val="003D4F74"/>
    <w:rsid w:val="003E00D0"/>
    <w:rsid w:val="003E147C"/>
    <w:rsid w:val="00406C3A"/>
    <w:rsid w:val="004076F4"/>
    <w:rsid w:val="00413EFC"/>
    <w:rsid w:val="0041569F"/>
    <w:rsid w:val="00416257"/>
    <w:rsid w:val="00427984"/>
    <w:rsid w:val="0043434B"/>
    <w:rsid w:val="0043739C"/>
    <w:rsid w:val="00443430"/>
    <w:rsid w:val="0045285C"/>
    <w:rsid w:val="00460219"/>
    <w:rsid w:val="00471AB2"/>
    <w:rsid w:val="004854FE"/>
    <w:rsid w:val="004928D4"/>
    <w:rsid w:val="004E5617"/>
    <w:rsid w:val="004F03CC"/>
    <w:rsid w:val="004F1015"/>
    <w:rsid w:val="0051116D"/>
    <w:rsid w:val="00536497"/>
    <w:rsid w:val="00554DBB"/>
    <w:rsid w:val="00555F8B"/>
    <w:rsid w:val="00575CBA"/>
    <w:rsid w:val="005856C8"/>
    <w:rsid w:val="006050DE"/>
    <w:rsid w:val="00617870"/>
    <w:rsid w:val="00661AA7"/>
    <w:rsid w:val="006745C9"/>
    <w:rsid w:val="00696786"/>
    <w:rsid w:val="006F65F2"/>
    <w:rsid w:val="00700E2C"/>
    <w:rsid w:val="00731EDA"/>
    <w:rsid w:val="00743328"/>
    <w:rsid w:val="00762889"/>
    <w:rsid w:val="00781767"/>
    <w:rsid w:val="00787654"/>
    <w:rsid w:val="007A3C78"/>
    <w:rsid w:val="007C467C"/>
    <w:rsid w:val="007E20C0"/>
    <w:rsid w:val="00856F6A"/>
    <w:rsid w:val="008802DF"/>
    <w:rsid w:val="00880837"/>
    <w:rsid w:val="008C5AF2"/>
    <w:rsid w:val="008E4D84"/>
    <w:rsid w:val="0091796D"/>
    <w:rsid w:val="00997B31"/>
    <w:rsid w:val="009A5D2C"/>
    <w:rsid w:val="00A3548C"/>
    <w:rsid w:val="00A528A6"/>
    <w:rsid w:val="00A6332B"/>
    <w:rsid w:val="00A77490"/>
    <w:rsid w:val="00A93C19"/>
    <w:rsid w:val="00AA1E3F"/>
    <w:rsid w:val="00AC3A7E"/>
    <w:rsid w:val="00AE7AB0"/>
    <w:rsid w:val="00AF3975"/>
    <w:rsid w:val="00AF5069"/>
    <w:rsid w:val="00AF666F"/>
    <w:rsid w:val="00B374D5"/>
    <w:rsid w:val="00B4541E"/>
    <w:rsid w:val="00B45ECB"/>
    <w:rsid w:val="00B50C4E"/>
    <w:rsid w:val="00BA71F8"/>
    <w:rsid w:val="00BC5D9F"/>
    <w:rsid w:val="00BD5561"/>
    <w:rsid w:val="00BF576B"/>
    <w:rsid w:val="00C0280D"/>
    <w:rsid w:val="00C22348"/>
    <w:rsid w:val="00C8353A"/>
    <w:rsid w:val="00C836C8"/>
    <w:rsid w:val="00C93993"/>
    <w:rsid w:val="00CC6E20"/>
    <w:rsid w:val="00D072F7"/>
    <w:rsid w:val="00D65448"/>
    <w:rsid w:val="00D826EF"/>
    <w:rsid w:val="00D902E9"/>
    <w:rsid w:val="00D96ED2"/>
    <w:rsid w:val="00DD2FA0"/>
    <w:rsid w:val="00E47F63"/>
    <w:rsid w:val="00E80681"/>
    <w:rsid w:val="00EC3720"/>
    <w:rsid w:val="00EC6657"/>
    <w:rsid w:val="00F47587"/>
    <w:rsid w:val="00F47C68"/>
    <w:rsid w:val="00F63C73"/>
    <w:rsid w:val="00FD15B9"/>
    <w:rsid w:val="00FE4499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C9A2"/>
  <w15:docId w15:val="{858BCC55-CA06-470C-A0E4-38424E49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2D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79" w:righ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rsid w:val="000844C4"/>
    <w:rPr>
      <w:color w:val="0000FF"/>
      <w:u w:val="single"/>
    </w:rPr>
  </w:style>
  <w:style w:type="paragraph" w:styleId="Footer">
    <w:name w:val="footer"/>
    <w:aliases w:val=" Char,Char, Знак1,Знак1"/>
    <w:basedOn w:val="Normal"/>
    <w:link w:val="FooterChar"/>
    <w:uiPriority w:val="99"/>
    <w:unhideWhenUsed/>
    <w:rsid w:val="000844C4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Char Char,Char Char, Знак1 Char,Знак1 Char"/>
    <w:basedOn w:val="DefaultParagraphFont"/>
    <w:link w:val="Footer"/>
    <w:uiPriority w:val="99"/>
    <w:rsid w:val="000844C4"/>
    <w:rPr>
      <w:rFonts w:ascii="Times New Roman" w:eastAsia="Times New Roman" w:hAnsi="Times New Roman" w:cs="Times New Roman"/>
      <w:sz w:val="24"/>
      <w:szCs w:val="24"/>
    </w:rPr>
  </w:style>
  <w:style w:type="paragraph" w:customStyle="1" w:styleId="s13">
    <w:name w:val="s13"/>
    <w:basedOn w:val="Normal"/>
    <w:rsid w:val="000844C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bumpedfont15">
    <w:name w:val="bumpedfont15"/>
    <w:basedOn w:val="DefaultParagraphFont"/>
    <w:rsid w:val="000844C4"/>
  </w:style>
  <w:style w:type="paragraph" w:customStyle="1" w:styleId="s18">
    <w:name w:val="s18"/>
    <w:basedOn w:val="Normal"/>
    <w:rsid w:val="000844C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/>
    </w:rPr>
  </w:style>
  <w:style w:type="character" w:customStyle="1" w:styleId="FontStyle22">
    <w:name w:val="Font Style22"/>
    <w:basedOn w:val="DefaultParagraphFont"/>
    <w:uiPriority w:val="99"/>
    <w:rsid w:val="000844C4"/>
    <w:rPr>
      <w:rFonts w:ascii="Times New Roman" w:hAnsi="Times New Roman" w:cs="Times New Roman" w:hint="default"/>
    </w:rPr>
  </w:style>
  <w:style w:type="paragraph" w:customStyle="1" w:styleId="s2">
    <w:name w:val="s2"/>
    <w:basedOn w:val="Normal"/>
    <w:rsid w:val="006050DE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paragraph" w:customStyle="1" w:styleId="s5">
    <w:name w:val="s5"/>
    <w:basedOn w:val="Normal"/>
    <w:rsid w:val="006050DE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3702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ormalWeb">
    <w:name w:val="Normal (Web)"/>
    <w:basedOn w:val="Normal"/>
    <w:uiPriority w:val="99"/>
    <w:unhideWhenUsed/>
    <w:rsid w:val="003702DF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3548C"/>
    <w:rPr>
      <w:color w:val="800080" w:themeColor="followedHyperlink"/>
      <w:u w:val="single"/>
    </w:rPr>
  </w:style>
  <w:style w:type="paragraph" w:customStyle="1" w:styleId="s14">
    <w:name w:val="s14"/>
    <w:basedOn w:val="Normal"/>
    <w:rsid w:val="000C40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rsid w:val="000C40F7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customStyle="1" w:styleId="s3">
    <w:name w:val="s3"/>
    <w:basedOn w:val="Normal"/>
    <w:uiPriority w:val="99"/>
    <w:rsid w:val="00CC6E20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paragraph" w:customStyle="1" w:styleId="s4">
    <w:name w:val="s4"/>
    <w:basedOn w:val="Normal"/>
    <w:rsid w:val="00CC6E20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A0"/>
    <w:rPr>
      <w:rFonts w:ascii="Segoe UI" w:eastAsia="Book Antiqu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81767"/>
    <w:rPr>
      <w:rFonts w:ascii="Book Antiqua" w:eastAsia="Book Antiqua" w:hAnsi="Book Antiqua" w:cs="Book Antiqua"/>
      <w:sz w:val="24"/>
      <w:szCs w:val="24"/>
    </w:rPr>
  </w:style>
  <w:style w:type="character" w:customStyle="1" w:styleId="apple-converted-space">
    <w:name w:val="apple-converted-space"/>
    <w:basedOn w:val="DefaultParagraphFont"/>
    <w:rsid w:val="00781767"/>
  </w:style>
  <w:style w:type="paragraph" w:customStyle="1" w:styleId="s15">
    <w:name w:val="s15"/>
    <w:basedOn w:val="Normal"/>
    <w:rsid w:val="00F47C6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customStyle="1" w:styleId="s17">
    <w:name w:val="s17"/>
    <w:basedOn w:val="Normal"/>
    <w:rsid w:val="00F47C6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customStyle="1" w:styleId="s20">
    <w:name w:val="s20"/>
    <w:basedOn w:val="Normal"/>
    <w:rsid w:val="00F47C6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F47C6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tr-TR"/>
    </w:rPr>
  </w:style>
  <w:style w:type="paragraph" w:customStyle="1" w:styleId="s6">
    <w:name w:val="s6"/>
    <w:basedOn w:val="Normal"/>
    <w:rsid w:val="00AF666F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sec-organization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bsec-organiza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08E4-5F84-462E-84E1-DD5E4E6D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BSEC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elantza</dc:creator>
  <cp:lastModifiedBy>Nurdan YAVUZALP</cp:lastModifiedBy>
  <cp:revision>2</cp:revision>
  <dcterms:created xsi:type="dcterms:W3CDTF">2026-03-16T09:04:00Z</dcterms:created>
  <dcterms:modified xsi:type="dcterms:W3CDTF">2026-03-16T09:04:00Z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2024-05-24T00:00:00Z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D:20240522124015</vt:lpwstr>
  </property>
</Properties>
</file>